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FF" w:rsidRPr="00053FFF" w:rsidRDefault="00053FFF" w:rsidP="00053FFF">
      <w:pPr>
        <w:jc w:val="center"/>
        <w:rPr>
          <w:rFonts w:ascii="Times New Roman" w:hAnsi="Times New Roman" w:cs="Times New Roman"/>
          <w:color w:val="FFFF00"/>
          <w:sz w:val="32"/>
          <w:szCs w:val="40"/>
        </w:rPr>
      </w:pPr>
      <w:r>
        <w:rPr>
          <w:rFonts w:ascii="Times New Roman" w:hAnsi="Times New Roman" w:cs="Times New Roman"/>
          <w:color w:val="FFFF00"/>
          <w:sz w:val="32"/>
          <w:szCs w:val="40"/>
        </w:rPr>
        <w:t>Who We Are</w:t>
      </w:r>
    </w:p>
    <w:p w:rsidR="00053FFF" w:rsidRDefault="00053FFF" w:rsidP="00053FFF">
      <w:pPr>
        <w:rPr>
          <w:rFonts w:ascii="Times New Roman" w:hAnsi="Times New Roman" w:cs="Times New Roman"/>
          <w:sz w:val="24"/>
          <w:szCs w:val="32"/>
        </w:rPr>
      </w:pPr>
      <w:r w:rsidRPr="00053FFF">
        <w:rPr>
          <w:rFonts w:ascii="Times New Roman" w:hAnsi="Times New Roman" w:cs="Times New Roman"/>
          <w:sz w:val="24"/>
          <w:szCs w:val="32"/>
        </w:rPr>
        <w:t>Promotion of Family Health Association (PFHA) is a local and Non-Profit Association (NPA). It was established and approved by Ministry of Home Affair (MOHA) in June 28, 2012 to serve vulnerable and disadvantaged groups.</w:t>
      </w:r>
    </w:p>
    <w:p w:rsidR="00053FFF" w:rsidRDefault="00053FFF" w:rsidP="00053FFF">
      <w:pPr>
        <w:rPr>
          <w:rFonts w:ascii="Times New Roman" w:hAnsi="Times New Roman" w:cs="Times New Roman"/>
          <w:sz w:val="24"/>
          <w:szCs w:val="32"/>
        </w:rPr>
      </w:pPr>
      <w:r w:rsidRPr="00053FFF">
        <w:rPr>
          <w:rFonts w:ascii="Times New Roman" w:hAnsi="Times New Roman" w:cs="Times New Roman"/>
          <w:sz w:val="24"/>
          <w:szCs w:val="32"/>
        </w:rPr>
        <w:t xml:space="preserve"> Presently, PFHA is an associated member of IPPF, It had received Technical and Financial Support from IPPF regional office in Kula Lumpur (KL), Malaysia since 2004. So far, PFHA has more than 50 volunteer members including Youth, Who have different background and experiences </w:t>
      </w:r>
    </w:p>
    <w:p w:rsidR="00053FFF" w:rsidRDefault="00053FFF" w:rsidP="00053FFF">
      <w:pPr>
        <w:rPr>
          <w:rFonts w:ascii="Times New Roman" w:hAnsi="Times New Roman" w:cs="Times New Roman"/>
          <w:sz w:val="24"/>
          <w:szCs w:val="32"/>
        </w:rPr>
      </w:pPr>
    </w:p>
    <w:p w:rsidR="00053FFF" w:rsidRPr="00053FFF" w:rsidRDefault="00053FFF" w:rsidP="00053FFF">
      <w:pPr>
        <w:jc w:val="center"/>
        <w:rPr>
          <w:rFonts w:ascii="Times New Roman" w:hAnsi="Times New Roman" w:cs="Times New Roman"/>
          <w:color w:val="FFFF00"/>
          <w:sz w:val="32"/>
          <w:szCs w:val="40"/>
        </w:rPr>
      </w:pPr>
      <w:r>
        <w:rPr>
          <w:rFonts w:ascii="Times New Roman" w:hAnsi="Times New Roman" w:cs="Times New Roman"/>
          <w:color w:val="FFFF00"/>
          <w:sz w:val="32"/>
          <w:szCs w:val="40"/>
        </w:rPr>
        <w:t>What We Do</w:t>
      </w:r>
    </w:p>
    <w:p w:rsidR="00053FFF" w:rsidRDefault="00053FFF" w:rsidP="00053FFF">
      <w:pPr>
        <w:rPr>
          <w:rFonts w:ascii="Times New Roman" w:hAnsi="Times New Roman" w:cs="Times New Roman"/>
          <w:sz w:val="24"/>
          <w:szCs w:val="32"/>
        </w:rPr>
      </w:pPr>
      <w:r w:rsidRPr="00053FFF">
        <w:rPr>
          <w:rFonts w:ascii="Times New Roman" w:hAnsi="Times New Roman" w:cs="Times New Roman"/>
          <w:sz w:val="24"/>
          <w:szCs w:val="32"/>
        </w:rPr>
        <w:t xml:space="preserve">PFHA has 7 years Strategy: </w:t>
      </w:r>
    </w:p>
    <w:p w:rsidR="00053FFF" w:rsidRPr="00053FFF" w:rsidRDefault="00053FFF" w:rsidP="00053FFF">
      <w:pPr>
        <w:rPr>
          <w:rFonts w:ascii="Times New Roman" w:hAnsi="Times New Roman" w:cs="Times New Roman"/>
          <w:color w:val="FFFF00"/>
          <w:sz w:val="28"/>
          <w:szCs w:val="36"/>
        </w:rPr>
      </w:pPr>
      <w:r w:rsidRPr="00053FFF">
        <w:rPr>
          <w:rFonts w:ascii="Times New Roman" w:hAnsi="Times New Roman" w:cs="Times New Roman"/>
          <w:color w:val="FFFF00"/>
          <w:sz w:val="28"/>
          <w:szCs w:val="36"/>
        </w:rPr>
        <w:t xml:space="preserve">Our vision </w:t>
      </w:r>
    </w:p>
    <w:p w:rsidR="00053FFF" w:rsidRDefault="00053FFF" w:rsidP="00053FFF">
      <w:pPr>
        <w:rPr>
          <w:rFonts w:ascii="Times New Roman" w:hAnsi="Times New Roman" w:cs="Times New Roman"/>
          <w:sz w:val="24"/>
          <w:szCs w:val="32"/>
        </w:rPr>
      </w:pPr>
      <w:r w:rsidRPr="00053FFF">
        <w:rPr>
          <w:rFonts w:ascii="Times New Roman" w:hAnsi="Times New Roman" w:cs="Times New Roman"/>
          <w:sz w:val="24"/>
          <w:szCs w:val="32"/>
        </w:rPr>
        <w:t xml:space="preserve">"A healthy and happy society, contributing towards bringing Lao PDR out of least developed nation status". </w:t>
      </w:r>
    </w:p>
    <w:p w:rsidR="00053FFF" w:rsidRPr="00053FFF" w:rsidRDefault="00053FFF" w:rsidP="00053FFF">
      <w:pPr>
        <w:rPr>
          <w:rFonts w:ascii="Times New Roman" w:hAnsi="Times New Roman" w:cs="Times New Roman"/>
          <w:color w:val="FFFF00"/>
          <w:sz w:val="28"/>
          <w:szCs w:val="36"/>
        </w:rPr>
      </w:pPr>
      <w:r w:rsidRPr="00053FFF">
        <w:rPr>
          <w:rFonts w:ascii="Times New Roman" w:hAnsi="Times New Roman" w:cs="Times New Roman"/>
          <w:color w:val="FFFF00"/>
          <w:sz w:val="28"/>
          <w:szCs w:val="36"/>
        </w:rPr>
        <w:t xml:space="preserve">Our Mission Ho </w:t>
      </w:r>
    </w:p>
    <w:p w:rsidR="00053FFF" w:rsidRDefault="00053FFF" w:rsidP="00053FFF">
      <w:pPr>
        <w:rPr>
          <w:rFonts w:ascii="Times New Roman" w:hAnsi="Times New Roman" w:cs="Times New Roman"/>
          <w:sz w:val="24"/>
          <w:szCs w:val="32"/>
        </w:rPr>
      </w:pPr>
      <w:r w:rsidRPr="00053FFF">
        <w:rPr>
          <w:rFonts w:ascii="Times New Roman" w:hAnsi="Times New Roman" w:cs="Times New Roman"/>
          <w:sz w:val="24"/>
          <w:szCs w:val="32"/>
        </w:rPr>
        <w:t xml:space="preserve">"PFHA is the leading family health association striving to provide all people with innovation and up-to-date RH information and quality services by empowering individuals through raising awareness of RH knowledge, information and services and improvising quality of RH care and services for its beneficiaries in collaboration with Government authorities, relevant stakeholders, and other civil society organizations". </w:t>
      </w:r>
    </w:p>
    <w:p w:rsidR="00053FFF" w:rsidRPr="00053FFF" w:rsidRDefault="00053FFF" w:rsidP="00053FFF">
      <w:pPr>
        <w:rPr>
          <w:rFonts w:ascii="Times New Roman" w:hAnsi="Times New Roman" w:cs="Times New Roman"/>
          <w:color w:val="FFFF00"/>
          <w:sz w:val="28"/>
          <w:szCs w:val="36"/>
        </w:rPr>
      </w:pPr>
      <w:r w:rsidRPr="00053FFF">
        <w:rPr>
          <w:rFonts w:ascii="Times New Roman" w:hAnsi="Times New Roman" w:cs="Times New Roman"/>
          <w:color w:val="FFFF00"/>
          <w:sz w:val="28"/>
          <w:szCs w:val="36"/>
        </w:rPr>
        <w:t xml:space="preserve">Our Core Value </w:t>
      </w:r>
    </w:p>
    <w:p w:rsidR="0095236D" w:rsidRDefault="00053FFF" w:rsidP="00053FFF">
      <w:pPr>
        <w:rPr>
          <w:rFonts w:ascii="Times New Roman" w:hAnsi="Times New Roman" w:cs="Times New Roman"/>
          <w:sz w:val="24"/>
          <w:szCs w:val="32"/>
        </w:rPr>
      </w:pPr>
      <w:r w:rsidRPr="00053FFF">
        <w:rPr>
          <w:rFonts w:ascii="Times New Roman" w:hAnsi="Times New Roman" w:cs="Times New Roman"/>
          <w:sz w:val="24"/>
          <w:szCs w:val="32"/>
        </w:rPr>
        <w:t>"Network, Teamwork, Respect, Trust, Integrity, Transparency, Professionalism, Efficiency, Effectiveness and Volunteerism".</w:t>
      </w:r>
    </w:p>
    <w:p w:rsidR="0095236D" w:rsidRPr="0095236D" w:rsidRDefault="00053FFF" w:rsidP="00053FFF">
      <w:pPr>
        <w:rPr>
          <w:rFonts w:ascii="Times New Roman" w:hAnsi="Times New Roman" w:cs="Times New Roman"/>
          <w:color w:val="FFFF00"/>
          <w:sz w:val="28"/>
          <w:szCs w:val="36"/>
        </w:rPr>
      </w:pPr>
      <w:r w:rsidRPr="00053FFF">
        <w:rPr>
          <w:rFonts w:ascii="Times New Roman" w:hAnsi="Times New Roman" w:cs="Times New Roman"/>
          <w:sz w:val="24"/>
          <w:szCs w:val="32"/>
        </w:rPr>
        <w:t xml:space="preserve"> </w:t>
      </w:r>
      <w:r w:rsidRPr="0095236D">
        <w:rPr>
          <w:rFonts w:ascii="Times New Roman" w:hAnsi="Times New Roman" w:cs="Times New Roman"/>
          <w:color w:val="FFFF00"/>
          <w:sz w:val="28"/>
          <w:szCs w:val="36"/>
        </w:rPr>
        <w:t xml:space="preserve">Strategy Plan 2016-2022 </w:t>
      </w:r>
    </w:p>
    <w:p w:rsidR="0095236D" w:rsidRPr="0095236D" w:rsidRDefault="00053FFF" w:rsidP="0095236D">
      <w:pPr>
        <w:pStyle w:val="ListParagraph"/>
        <w:numPr>
          <w:ilvl w:val="0"/>
          <w:numId w:val="1"/>
        </w:numPr>
        <w:rPr>
          <w:rFonts w:ascii="Times New Roman" w:hAnsi="Times New Roman" w:cs="Times New Roman"/>
          <w:sz w:val="24"/>
          <w:szCs w:val="32"/>
        </w:rPr>
      </w:pPr>
      <w:r w:rsidRPr="0095236D">
        <w:rPr>
          <w:rFonts w:ascii="Times New Roman" w:hAnsi="Times New Roman" w:cs="Times New Roman"/>
          <w:sz w:val="24"/>
          <w:szCs w:val="32"/>
        </w:rPr>
        <w:t xml:space="preserve">5 policies and Laws supporting SRHR 1. </w:t>
      </w:r>
    </w:p>
    <w:p w:rsidR="0095236D" w:rsidRDefault="00053FFF" w:rsidP="0095236D">
      <w:pPr>
        <w:pStyle w:val="ListParagraph"/>
        <w:numPr>
          <w:ilvl w:val="0"/>
          <w:numId w:val="1"/>
        </w:numPr>
        <w:rPr>
          <w:rFonts w:ascii="Times New Roman" w:hAnsi="Times New Roman" w:cs="Times New Roman"/>
          <w:sz w:val="24"/>
          <w:szCs w:val="32"/>
        </w:rPr>
      </w:pPr>
      <w:r w:rsidRPr="0095236D">
        <w:rPr>
          <w:rFonts w:ascii="Times New Roman" w:hAnsi="Times New Roman" w:cs="Times New Roman"/>
          <w:sz w:val="24"/>
          <w:szCs w:val="32"/>
        </w:rPr>
        <w:t xml:space="preserve">100,000 young people empower with positive </w:t>
      </w:r>
    </w:p>
    <w:p w:rsidR="0095236D" w:rsidRPr="0095236D" w:rsidRDefault="00053FFF" w:rsidP="0095236D">
      <w:pPr>
        <w:pStyle w:val="ListParagraph"/>
        <w:rPr>
          <w:rFonts w:ascii="Times New Roman" w:hAnsi="Times New Roman" w:cs="Times New Roman"/>
          <w:sz w:val="24"/>
          <w:szCs w:val="32"/>
        </w:rPr>
      </w:pPr>
      <w:r w:rsidRPr="0095236D">
        <w:rPr>
          <w:rFonts w:ascii="Times New Roman" w:hAnsi="Times New Roman" w:cs="Times New Roman"/>
          <w:sz w:val="24"/>
          <w:szCs w:val="32"/>
        </w:rPr>
        <w:t xml:space="preserve">SRHR education </w:t>
      </w:r>
    </w:p>
    <w:p w:rsidR="0095236D" w:rsidRPr="0095236D" w:rsidRDefault="00053FFF" w:rsidP="0095236D">
      <w:pPr>
        <w:pStyle w:val="ListParagraph"/>
        <w:numPr>
          <w:ilvl w:val="0"/>
          <w:numId w:val="1"/>
        </w:numPr>
        <w:rPr>
          <w:rFonts w:ascii="Times New Roman" w:hAnsi="Times New Roman" w:cs="Times New Roman"/>
          <w:sz w:val="24"/>
          <w:szCs w:val="32"/>
        </w:rPr>
      </w:pPr>
      <w:r w:rsidRPr="0095236D">
        <w:rPr>
          <w:rFonts w:ascii="Times New Roman" w:hAnsi="Times New Roman" w:cs="Times New Roman"/>
          <w:sz w:val="24"/>
          <w:szCs w:val="32"/>
        </w:rPr>
        <w:t xml:space="preserve">1 million quality SRHR services 4. </w:t>
      </w:r>
    </w:p>
    <w:p w:rsidR="00053FFF" w:rsidRPr="0095236D" w:rsidRDefault="00053FFF" w:rsidP="0095236D">
      <w:pPr>
        <w:pStyle w:val="ListParagraph"/>
        <w:numPr>
          <w:ilvl w:val="0"/>
          <w:numId w:val="1"/>
        </w:numPr>
        <w:rPr>
          <w:rFonts w:ascii="Times New Roman" w:hAnsi="Times New Roman" w:cs="Times New Roman"/>
          <w:sz w:val="24"/>
          <w:szCs w:val="32"/>
        </w:rPr>
      </w:pPr>
      <w:r w:rsidRPr="0095236D">
        <w:rPr>
          <w:rFonts w:ascii="Times New Roman" w:hAnsi="Times New Roman" w:cs="Times New Roman"/>
          <w:sz w:val="24"/>
          <w:szCs w:val="32"/>
        </w:rPr>
        <w:t>A high performing and accountable PFHA</w:t>
      </w:r>
    </w:p>
    <w:p w:rsidR="00405AA9" w:rsidRDefault="009115E8">
      <w:pPr>
        <w:rPr>
          <w:rFonts w:ascii="Times New Roman" w:hAnsi="Times New Roman" w:cs="Times New Roman"/>
          <w:sz w:val="24"/>
          <w:szCs w:val="32"/>
        </w:rPr>
      </w:pPr>
    </w:p>
    <w:p w:rsidR="0095236D" w:rsidRDefault="0095236D">
      <w:pPr>
        <w:rPr>
          <w:rFonts w:ascii="Times New Roman" w:hAnsi="Times New Roman" w:cs="Times New Roman"/>
          <w:sz w:val="24"/>
          <w:szCs w:val="32"/>
        </w:rPr>
      </w:pPr>
    </w:p>
    <w:p w:rsidR="0095236D" w:rsidRDefault="0095236D">
      <w:pPr>
        <w:rPr>
          <w:rFonts w:ascii="Times New Roman" w:hAnsi="Times New Roman" w:cs="Times New Roman"/>
          <w:sz w:val="24"/>
          <w:szCs w:val="32"/>
        </w:rPr>
      </w:pPr>
    </w:p>
    <w:p w:rsidR="0095236D" w:rsidRDefault="0095236D">
      <w:pPr>
        <w:rPr>
          <w:rFonts w:ascii="Times New Roman" w:hAnsi="Times New Roman" w:cs="Times New Roman"/>
          <w:sz w:val="24"/>
          <w:szCs w:val="32"/>
        </w:rPr>
      </w:pPr>
    </w:p>
    <w:p w:rsidR="0095236D" w:rsidRDefault="0095236D">
      <w:pPr>
        <w:rPr>
          <w:rFonts w:ascii="Times New Roman" w:hAnsi="Times New Roman" w:cs="Times New Roman"/>
          <w:sz w:val="24"/>
          <w:szCs w:val="32"/>
        </w:rPr>
      </w:pPr>
      <w:r w:rsidRPr="0095236D">
        <w:rPr>
          <w:rFonts w:ascii="Times New Roman" w:hAnsi="Times New Roman" w:cs="Times New Roman"/>
          <w:sz w:val="24"/>
          <w:szCs w:val="32"/>
        </w:rPr>
        <w:lastRenderedPageBreak/>
        <w:t>PFHA is working with communities both in urban and rural areas. Especially in the remote areas and will cover other priori</w:t>
      </w:r>
      <w:r>
        <w:rPr>
          <w:rFonts w:ascii="Times New Roman" w:hAnsi="Times New Roman" w:cs="Times New Roman"/>
          <w:sz w:val="24"/>
          <w:szCs w:val="32"/>
        </w:rPr>
        <w:t xml:space="preserve">ty provinces in the near future. </w:t>
      </w:r>
    </w:p>
    <w:p w:rsidR="0095236D" w:rsidRDefault="0095236D">
      <w:pPr>
        <w:rPr>
          <w:rFonts w:ascii="Times New Roman" w:hAnsi="Times New Roman" w:cs="Times New Roman"/>
          <w:sz w:val="24"/>
          <w:szCs w:val="32"/>
        </w:rPr>
      </w:pPr>
      <w:r>
        <w:rPr>
          <w:rFonts w:ascii="Times New Roman" w:hAnsi="Times New Roman" w:cs="Times New Roman"/>
          <w:sz w:val="24"/>
          <w:szCs w:val="32"/>
        </w:rPr>
        <w:t>Up</w:t>
      </w:r>
      <w:r w:rsidRPr="0095236D">
        <w:rPr>
          <w:rFonts w:ascii="Times New Roman" w:hAnsi="Times New Roman" w:cs="Times New Roman"/>
          <w:sz w:val="24"/>
          <w:szCs w:val="32"/>
        </w:rPr>
        <w:t xml:space="preserve"> now, PFHA has been working in provinces and 1 capital: </w:t>
      </w:r>
      <w:proofErr w:type="spellStart"/>
      <w:r w:rsidRPr="0095236D">
        <w:rPr>
          <w:rFonts w:ascii="Times New Roman" w:hAnsi="Times New Roman" w:cs="Times New Roman"/>
          <w:sz w:val="24"/>
          <w:szCs w:val="32"/>
        </w:rPr>
        <w:t>Oudomsay</w:t>
      </w:r>
      <w:proofErr w:type="spellEnd"/>
      <w:r w:rsidRPr="0095236D">
        <w:rPr>
          <w:rFonts w:ascii="Times New Roman" w:hAnsi="Times New Roman" w:cs="Times New Roman"/>
          <w:sz w:val="24"/>
          <w:szCs w:val="32"/>
        </w:rPr>
        <w:t xml:space="preserve"> (2 districts), </w:t>
      </w:r>
      <w:proofErr w:type="spellStart"/>
      <w:r w:rsidRPr="0095236D">
        <w:rPr>
          <w:rFonts w:ascii="Times New Roman" w:hAnsi="Times New Roman" w:cs="Times New Roman"/>
          <w:sz w:val="24"/>
          <w:szCs w:val="32"/>
        </w:rPr>
        <w:t>Louangnamtha</w:t>
      </w:r>
      <w:proofErr w:type="spellEnd"/>
      <w:r w:rsidRPr="0095236D">
        <w:rPr>
          <w:rFonts w:ascii="Times New Roman" w:hAnsi="Times New Roman" w:cs="Times New Roman"/>
          <w:sz w:val="24"/>
          <w:szCs w:val="32"/>
        </w:rPr>
        <w:t xml:space="preserve"> (1 district), </w:t>
      </w:r>
      <w:proofErr w:type="spellStart"/>
      <w:r w:rsidRPr="0095236D">
        <w:rPr>
          <w:rFonts w:ascii="Times New Roman" w:hAnsi="Times New Roman" w:cs="Times New Roman"/>
          <w:sz w:val="24"/>
          <w:szCs w:val="32"/>
        </w:rPr>
        <w:t>Bokeo</w:t>
      </w:r>
      <w:proofErr w:type="spellEnd"/>
      <w:r w:rsidRPr="0095236D">
        <w:rPr>
          <w:rFonts w:ascii="Times New Roman" w:hAnsi="Times New Roman" w:cs="Times New Roman"/>
          <w:sz w:val="24"/>
          <w:szCs w:val="32"/>
        </w:rPr>
        <w:t xml:space="preserve"> (2 district), Capital (2 district), </w:t>
      </w:r>
      <w:proofErr w:type="spellStart"/>
      <w:r w:rsidRPr="0095236D">
        <w:rPr>
          <w:rFonts w:ascii="Times New Roman" w:hAnsi="Times New Roman" w:cs="Times New Roman"/>
          <w:sz w:val="24"/>
          <w:szCs w:val="32"/>
        </w:rPr>
        <w:t>Khammouan</w:t>
      </w:r>
      <w:proofErr w:type="spellEnd"/>
      <w:r w:rsidRPr="0095236D">
        <w:rPr>
          <w:rFonts w:ascii="Times New Roman" w:hAnsi="Times New Roman" w:cs="Times New Roman"/>
          <w:sz w:val="24"/>
          <w:szCs w:val="32"/>
        </w:rPr>
        <w:t xml:space="preserve"> (2 districts)</w:t>
      </w:r>
    </w:p>
    <w:p w:rsidR="0095236D" w:rsidRDefault="0095236D">
      <w:pPr>
        <w:rPr>
          <w:rFonts w:ascii="Times New Roman" w:hAnsi="Times New Roman" w:cs="Times New Roman"/>
          <w:sz w:val="24"/>
          <w:szCs w:val="32"/>
        </w:rPr>
      </w:pPr>
    </w:p>
    <w:p w:rsidR="0095236D" w:rsidRPr="0095236D" w:rsidRDefault="0095236D" w:rsidP="0095236D">
      <w:pPr>
        <w:jc w:val="center"/>
        <w:rPr>
          <w:rFonts w:ascii="Times New Roman" w:hAnsi="Times New Roman" w:cs="Times New Roman"/>
          <w:color w:val="2E74B5" w:themeColor="accent1" w:themeShade="BF"/>
          <w:sz w:val="32"/>
          <w:szCs w:val="40"/>
        </w:rPr>
      </w:pPr>
      <w:r w:rsidRPr="0095236D">
        <w:rPr>
          <w:rFonts w:ascii="Times New Roman" w:hAnsi="Times New Roman" w:cs="Times New Roman"/>
          <w:color w:val="2E74B5" w:themeColor="accent1" w:themeShade="BF"/>
          <w:sz w:val="32"/>
          <w:szCs w:val="40"/>
        </w:rPr>
        <w:t>Who Are Our Partners</w:t>
      </w:r>
    </w:p>
    <w:p w:rsidR="0095236D" w:rsidRDefault="0095236D">
      <w:pPr>
        <w:rPr>
          <w:rFonts w:ascii="Times New Roman" w:hAnsi="Times New Roman" w:cs="Times New Roman"/>
          <w:sz w:val="24"/>
          <w:szCs w:val="32"/>
        </w:rPr>
      </w:pPr>
      <w:r w:rsidRPr="0095236D">
        <w:rPr>
          <w:rFonts w:ascii="Times New Roman" w:hAnsi="Times New Roman" w:cs="Times New Roman"/>
          <w:sz w:val="24"/>
          <w:szCs w:val="32"/>
        </w:rPr>
        <w:t>PFHA has partners and donors both national and international. The key partners are Ministry of Health (e.g. Mother and Child Cente</w:t>
      </w:r>
      <w:r>
        <w:rPr>
          <w:rFonts w:ascii="Times New Roman" w:hAnsi="Times New Roman" w:cs="Times New Roman"/>
          <w:sz w:val="24"/>
          <w:szCs w:val="32"/>
        </w:rPr>
        <w:t>r),</w:t>
      </w:r>
      <w:r w:rsidRPr="0095236D">
        <w:rPr>
          <w:rFonts w:ascii="Times New Roman" w:hAnsi="Times New Roman" w:cs="Times New Roman"/>
          <w:sz w:val="24"/>
          <w:szCs w:val="32"/>
        </w:rPr>
        <w:t xml:space="preserve"> Lao Women's Union, Lao Youth Union, and Local authorities from provinces, districts and community Level. </w:t>
      </w:r>
    </w:p>
    <w:p w:rsidR="0095236D" w:rsidRDefault="0095236D">
      <w:pPr>
        <w:rPr>
          <w:rFonts w:ascii="Times New Roman" w:hAnsi="Times New Roman" w:cs="Times New Roman"/>
          <w:sz w:val="24"/>
          <w:szCs w:val="32"/>
        </w:rPr>
      </w:pPr>
      <w:r w:rsidRPr="0095236D">
        <w:rPr>
          <w:rFonts w:ascii="Times New Roman" w:hAnsi="Times New Roman" w:cs="Times New Roman"/>
          <w:sz w:val="24"/>
          <w:szCs w:val="32"/>
        </w:rPr>
        <w:t>Moreover, There are CSOS, MHP, INGOS, UN, Embassies e.g. LCCO, Plan Laos, IPPF, SCI, IOGT, Cord, French Embassy, Japan, UNFPA</w:t>
      </w:r>
      <w:r>
        <w:rPr>
          <w:rFonts w:ascii="Times New Roman" w:hAnsi="Times New Roman" w:cs="Times New Roman"/>
          <w:sz w:val="24"/>
          <w:szCs w:val="32"/>
        </w:rPr>
        <w:t xml:space="preserve">, </w:t>
      </w:r>
      <w:r w:rsidRPr="0095236D">
        <w:rPr>
          <w:rFonts w:ascii="Times New Roman" w:hAnsi="Times New Roman" w:cs="Times New Roman"/>
          <w:sz w:val="24"/>
          <w:szCs w:val="32"/>
        </w:rPr>
        <w:t>Germany, etc</w:t>
      </w:r>
      <w:r>
        <w:rPr>
          <w:rFonts w:ascii="Times New Roman" w:hAnsi="Times New Roman" w:cs="Times New Roman"/>
          <w:sz w:val="24"/>
          <w:szCs w:val="32"/>
        </w:rPr>
        <w:t>.</w:t>
      </w:r>
    </w:p>
    <w:p w:rsidR="0095236D" w:rsidRDefault="0095236D">
      <w:pPr>
        <w:rPr>
          <w:rFonts w:ascii="Times New Roman" w:hAnsi="Times New Roman" w:cs="Times New Roman"/>
          <w:sz w:val="24"/>
          <w:szCs w:val="32"/>
        </w:rPr>
      </w:pPr>
    </w:p>
    <w:p w:rsidR="0095236D" w:rsidRPr="009115E8" w:rsidRDefault="0095236D" w:rsidP="009115E8">
      <w:pPr>
        <w:jc w:val="center"/>
        <w:rPr>
          <w:rFonts w:ascii="Times New Roman" w:hAnsi="Times New Roman" w:cs="Times New Roman"/>
          <w:color w:val="2E74B5" w:themeColor="accent1" w:themeShade="BF"/>
          <w:sz w:val="32"/>
          <w:szCs w:val="40"/>
        </w:rPr>
      </w:pPr>
      <w:r w:rsidRPr="009115E8">
        <w:rPr>
          <w:rFonts w:ascii="Times New Roman" w:hAnsi="Times New Roman" w:cs="Times New Roman"/>
          <w:color w:val="2E74B5" w:themeColor="accent1" w:themeShade="BF"/>
          <w:sz w:val="32"/>
          <w:szCs w:val="40"/>
        </w:rPr>
        <w:t>What We Focus</w:t>
      </w:r>
    </w:p>
    <w:p w:rsidR="009115E8" w:rsidRDefault="0095236D">
      <w:pPr>
        <w:rPr>
          <w:rFonts w:ascii="Times New Roman" w:hAnsi="Times New Roman" w:cs="Times New Roman"/>
          <w:sz w:val="24"/>
          <w:szCs w:val="32"/>
        </w:rPr>
      </w:pPr>
      <w:r w:rsidRPr="0095236D">
        <w:rPr>
          <w:rFonts w:ascii="Times New Roman" w:hAnsi="Times New Roman" w:cs="Times New Roman"/>
          <w:sz w:val="24"/>
          <w:szCs w:val="32"/>
        </w:rPr>
        <w:t xml:space="preserve"> PFHA Focuses on Sexual Reproductive Health and Rights (SRH&amp;R)</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 xml:space="preserve">Mother and child health </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 xml:space="preserve">Adolescent/Youth Health </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 xml:space="preserve">HIV/AIDS/STIS </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 xml:space="preserve">Family Planning </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 xml:space="preserve">Safe Abortion </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 xml:space="preserve">Gender Equality </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 xml:space="preserve">Cervical Cancer </w:t>
      </w:r>
    </w:p>
    <w:p w:rsidR="009115E8" w:rsidRPr="009115E8" w:rsidRDefault="009115E8"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Nutrition</w:t>
      </w:r>
    </w:p>
    <w:p w:rsidR="0095236D" w:rsidRPr="009115E8" w:rsidRDefault="0095236D" w:rsidP="009115E8">
      <w:pPr>
        <w:pStyle w:val="ListParagraph"/>
        <w:numPr>
          <w:ilvl w:val="0"/>
          <w:numId w:val="2"/>
        </w:numPr>
        <w:ind w:left="567" w:hanging="425"/>
        <w:rPr>
          <w:rFonts w:ascii="Times New Roman" w:hAnsi="Times New Roman" w:cs="Times New Roman"/>
          <w:sz w:val="24"/>
          <w:szCs w:val="32"/>
        </w:rPr>
      </w:pPr>
      <w:r w:rsidRPr="009115E8">
        <w:rPr>
          <w:rFonts w:ascii="Times New Roman" w:hAnsi="Times New Roman" w:cs="Times New Roman"/>
          <w:sz w:val="24"/>
          <w:szCs w:val="32"/>
        </w:rPr>
        <w:t>Menopause/Aging</w:t>
      </w:r>
      <w:bookmarkStart w:id="0" w:name="_GoBack"/>
      <w:bookmarkEnd w:id="0"/>
    </w:p>
    <w:sectPr w:rsidR="0095236D" w:rsidRPr="0091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2B68"/>
    <w:multiLevelType w:val="hybridMultilevel"/>
    <w:tmpl w:val="BEF4209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7BEB4693"/>
    <w:multiLevelType w:val="hybridMultilevel"/>
    <w:tmpl w:val="A4BC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FF"/>
    <w:rsid w:val="00053FFF"/>
    <w:rsid w:val="002315B1"/>
    <w:rsid w:val="009115E8"/>
    <w:rsid w:val="0095236D"/>
    <w:rsid w:val="009A30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A7525-3A6A-458E-956E-2C60A27A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2022-02-09T04:39:00Z</dcterms:created>
  <dcterms:modified xsi:type="dcterms:W3CDTF">2022-02-09T05:04:00Z</dcterms:modified>
</cp:coreProperties>
</file>